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C2EE0" w14:textId="77777777" w:rsidR="001633DD" w:rsidRPr="003E7ADE" w:rsidRDefault="001633DD" w:rsidP="001633DD">
      <w:bookmarkStart w:id="0" w:name="_GoBack"/>
      <w:bookmarkEnd w:id="0"/>
      <w:r w:rsidRPr="003E7ADE">
        <w:t>CORTE COST- N. 20/2019</w:t>
      </w:r>
    </w:p>
    <w:p w14:paraId="662F2F4C" w14:textId="77777777" w:rsidR="003E7ADE" w:rsidRPr="003E7ADE" w:rsidRDefault="003E7ADE" w:rsidP="003E7ADE">
      <w:r w:rsidRPr="003E7ADE">
        <w:t xml:space="preserve">5.3.– A diverse conclusioni deve pervenirsi con riferimento agli </w:t>
      </w:r>
      <w:r w:rsidRPr="001A23E0">
        <w:rPr>
          <w:highlight w:val="yellow"/>
        </w:rPr>
        <w:t>obblighi di pubblicazione</w:t>
      </w:r>
      <w:r w:rsidRPr="003E7ADE">
        <w:t xml:space="preserve"> indicati nella lettera f) del comma 1 dell’art. 14 del d.lgs. n. 33 del 2013, in quanto imposti dal censurato comma 1-bis dello stesso articolo, senza alcuna distinzione, </w:t>
      </w:r>
      <w:r w:rsidRPr="001A23E0">
        <w:rPr>
          <w:highlight w:val="yellow"/>
        </w:rPr>
        <w:t>a carico di tutti i titolari di incarichi dirigenziali</w:t>
      </w:r>
      <w:r w:rsidRPr="003E7ADE">
        <w:t>.</w:t>
      </w:r>
    </w:p>
    <w:p w14:paraId="3B367457" w14:textId="77777777" w:rsidR="003E7ADE" w:rsidRPr="003E7ADE" w:rsidRDefault="003E7ADE" w:rsidP="003E7ADE"/>
    <w:p w14:paraId="3319FF81" w14:textId="77777777" w:rsidR="003E7ADE" w:rsidRPr="003E7ADE" w:rsidRDefault="003E7ADE" w:rsidP="003E7ADE">
      <w:r w:rsidRPr="003E7ADE">
        <w:t>Anche per essi, oltre che per i titolari di incarichi politici</w:t>
      </w:r>
      <w:r w:rsidRPr="001A23E0">
        <w:rPr>
          <w:highlight w:val="yellow"/>
        </w:rPr>
        <w:t>, è</w:t>
      </w:r>
      <w:r w:rsidRPr="003E7ADE">
        <w:t xml:space="preserve"> ora </w:t>
      </w:r>
      <w:r w:rsidRPr="001A23E0">
        <w:rPr>
          <w:highlight w:val="yellow"/>
        </w:rPr>
        <w:t xml:space="preserve">prescritta la generalizzata pubblicazione di dichiarazioni e attestazioni contenenti dati reddituali e patrimoniali (propri e dei più stretti congiunti), </w:t>
      </w:r>
      <w:r w:rsidRPr="001A23E0">
        <w:rPr>
          <w:highlight w:val="green"/>
        </w:rPr>
        <w:t xml:space="preserve">ulteriori </w:t>
      </w:r>
      <w:r w:rsidRPr="001A23E0">
        <w:rPr>
          <w:highlight w:val="yellow"/>
        </w:rPr>
        <w:t>rispetto alle retribuzioni e ai compensi connessi alla prestazione dirigenziale</w:t>
      </w:r>
      <w:r w:rsidRPr="003E7ADE">
        <w:t>.</w:t>
      </w:r>
    </w:p>
    <w:p w14:paraId="076BBFCC" w14:textId="77777777" w:rsidR="003E7ADE" w:rsidRPr="003E7ADE" w:rsidRDefault="003E7ADE" w:rsidP="003E7ADE"/>
    <w:p w14:paraId="4BA9B6F9" w14:textId="77777777" w:rsidR="003E7ADE" w:rsidRPr="003E7ADE" w:rsidRDefault="003E7ADE" w:rsidP="003E7ADE">
      <w:r w:rsidRPr="003E7ADE">
        <w:t xml:space="preserve">Si tratta, in primo luogo, di dati che non necessariamente risultano in diretta connessione con l’espletamento dell’incarico affidato. </w:t>
      </w:r>
      <w:r w:rsidRPr="001A23E0">
        <w:rPr>
          <w:highlight w:val="yellow"/>
        </w:rPr>
        <w:t>Essi offrono</w:t>
      </w:r>
      <w:r w:rsidRPr="003E7ADE">
        <w:t xml:space="preserve">, piuttosto, </w:t>
      </w:r>
      <w:r w:rsidRPr="001A23E0">
        <w:rPr>
          <w:highlight w:val="yellow"/>
        </w:rPr>
        <w:t>un’analitica rappresentazione della situazione economica personale dei soggetti interessati e dei loro più stretti familiari, senza che</w:t>
      </w:r>
      <w:r w:rsidRPr="003E7ADE">
        <w:t xml:space="preserve">, a giustificazione di questi obblighi di trasparenza, </w:t>
      </w:r>
      <w:r w:rsidRPr="001A23E0">
        <w:rPr>
          <w:highlight w:val="yellow"/>
        </w:rPr>
        <w:t>possa essere sempre invocata</w:t>
      </w:r>
      <w:r w:rsidRPr="003E7ADE">
        <w:t xml:space="preserve">, come invece per i titolari di incarichi politici, </w:t>
      </w:r>
      <w:r w:rsidRPr="001A23E0">
        <w:rPr>
          <w:highlight w:val="yellow"/>
        </w:rPr>
        <w:t>la necessità o l’opportunità di rendere conto ai cittadini di ogni aspetto della propria condizione economica e sociale</w:t>
      </w:r>
      <w:r w:rsidRPr="003E7ADE">
        <w:t>, allo scopo di mantenere saldo, durante l’espletamento del mandato, il rapporto di fiducia che alimenta il consenso popolare.</w:t>
      </w:r>
    </w:p>
    <w:p w14:paraId="48DD3B55" w14:textId="77777777" w:rsidR="003E7ADE" w:rsidRPr="003E7ADE" w:rsidRDefault="003E7ADE" w:rsidP="003E7ADE"/>
    <w:p w14:paraId="6A3A13A7" w14:textId="77777777" w:rsidR="003E7ADE" w:rsidRPr="003E7ADE" w:rsidRDefault="003E7ADE" w:rsidP="003E7ADE">
      <w:r w:rsidRPr="005A5AE7">
        <w:rPr>
          <w:highlight w:val="yellow"/>
        </w:rPr>
        <w:t>L’Avvocatura generale dello Stato</w:t>
      </w:r>
      <w:r w:rsidRPr="003E7ADE">
        <w:t xml:space="preserve">, nelle proprie memorie, giustifica le disposizioni censurate, </w:t>
      </w:r>
      <w:r w:rsidRPr="005A5AE7">
        <w:rPr>
          <w:highlight w:val="yellow"/>
        </w:rPr>
        <w:t>evidenzia</w:t>
      </w:r>
      <w:r w:rsidRPr="003E7ADE">
        <w:t xml:space="preserve">ndo </w:t>
      </w:r>
      <w:r w:rsidRPr="005A5AE7">
        <w:rPr>
          <w:highlight w:val="yellow"/>
        </w:rPr>
        <w:t>che, in riferimento ai titolari d’incarichi dirigenziali, il legislatore avrebbe correttamente adottato misure «ampie e rigorose» al fine</w:t>
      </w:r>
      <w:r w:rsidRPr="003E7ADE">
        <w:t xml:space="preserve">, soprattutto, </w:t>
      </w:r>
      <w:r w:rsidRPr="005A5AE7">
        <w:rPr>
          <w:highlight w:val="yellow"/>
        </w:rPr>
        <w:t>di contrastare il fenomeno della corruzione nella pubblica amministrazione</w:t>
      </w:r>
      <w:r w:rsidRPr="003E7ADE">
        <w:t>, anche in considerazione dei numerosi moniti in tal senso provenienti da rilevanti organizzazioni internazionali e dalla stessa Unione europea, e delle rilevazioni internazionali che hanno classificato l’Italia tra i Paesi in cui è più elevata la percezione della corruzione (da intendersi anche come carenza di trasparenza).</w:t>
      </w:r>
    </w:p>
    <w:p w14:paraId="5110DD76" w14:textId="77777777" w:rsidR="003E7ADE" w:rsidRPr="003E7ADE" w:rsidRDefault="003E7ADE" w:rsidP="003E7ADE"/>
    <w:p w14:paraId="0F0CD202" w14:textId="77777777" w:rsidR="003E7ADE" w:rsidRPr="003E7ADE" w:rsidRDefault="003E7ADE" w:rsidP="003E7ADE">
      <w:r w:rsidRPr="003E7ADE">
        <w:t>Tale giustificazione appare plausibile, ma non conclusiva.</w:t>
      </w:r>
    </w:p>
    <w:p w14:paraId="79E15DE8" w14:textId="77777777" w:rsidR="003E7ADE" w:rsidRPr="003E7ADE" w:rsidRDefault="003E7ADE" w:rsidP="003E7ADE"/>
    <w:p w14:paraId="55DC7C8C" w14:textId="77777777" w:rsidR="003E7ADE" w:rsidRPr="003E7ADE" w:rsidRDefault="003E7ADE" w:rsidP="003E7ADE">
      <w:r w:rsidRPr="005E5438">
        <w:rPr>
          <w:highlight w:val="yellow"/>
        </w:rPr>
        <w:t>L’Avvocatura generale ha anche opportunamente ricordato che,</w:t>
      </w:r>
      <w:r w:rsidRPr="003E7ADE">
        <w:t xml:space="preserve"> in virtù delle numerose clausole di garanzia della tutela dei dati personali previste dallo stesso d.lgs. n. 33 del 2013, </w:t>
      </w:r>
      <w:r w:rsidRPr="005E5438">
        <w:rPr>
          <w:highlight w:val="yellow"/>
        </w:rPr>
        <w:t>le pubbliche amministrazioni, nel richiedere ai propri dirigenti la trasmissione dei dati di cui ora si tratta per fini di pubblicità istituzionale, consentono l’oscuramento dei dati sensibili e giudiziari</w:t>
      </w:r>
      <w:r w:rsidRPr="003E7ADE">
        <w:t xml:space="preserve">, nonché di </w:t>
      </w:r>
      <w:r w:rsidRPr="005E5438">
        <w:rPr>
          <w:highlight w:val="yellow"/>
        </w:rPr>
        <w:t>quelli valutati non pertinenti rispetto alle finalità di trasparenza perseguite</w:t>
      </w:r>
      <w:r w:rsidRPr="003E7ADE">
        <w:t>.</w:t>
      </w:r>
    </w:p>
    <w:p w14:paraId="06A2FD06" w14:textId="77777777" w:rsidR="003E7ADE" w:rsidRPr="003E7ADE" w:rsidRDefault="003E7ADE" w:rsidP="003E7ADE"/>
    <w:p w14:paraId="35D193D1" w14:textId="77777777" w:rsidR="003E7ADE" w:rsidRPr="003E7ADE" w:rsidRDefault="003E7ADE" w:rsidP="003E7ADE">
      <w:r w:rsidRPr="003E7ADE">
        <w:t>A tale cautela risulta essersi uniformata l’autorità datrice di lavoro nei confronti dei ricorrenti nel giudizio a quo, ai quali è stato richiesto di oscurare, nella dichiarazione dei redditi destinata alla pubblicazione, alcuni dati considerati "eccedenti”: codice fiscale; scelta del destinatario relativa all’otto e al cinque per mille dell’IRPEF; ammontare delle spese sanitarie; riepilogo delle spese; sottoscrizioni autografe del dichiarante.</w:t>
      </w:r>
    </w:p>
    <w:p w14:paraId="44207B16" w14:textId="77777777" w:rsidR="003E7ADE" w:rsidRPr="003E7ADE" w:rsidRDefault="003E7ADE" w:rsidP="003E7ADE"/>
    <w:p w14:paraId="2D1EE3BE" w14:textId="77777777" w:rsidR="003E7ADE" w:rsidRPr="00052051" w:rsidRDefault="003E7ADE" w:rsidP="003E7ADE">
      <w:pPr>
        <w:rPr>
          <w:u w:val="single"/>
        </w:rPr>
      </w:pPr>
      <w:r w:rsidRPr="00052051">
        <w:rPr>
          <w:highlight w:val="green"/>
        </w:rPr>
        <w:t>Occorre</w:t>
      </w:r>
      <w:r w:rsidRPr="003E7ADE">
        <w:t xml:space="preserve"> tuttavia </w:t>
      </w:r>
      <w:r w:rsidRPr="00052051">
        <w:rPr>
          <w:highlight w:val="green"/>
        </w:rPr>
        <w:t>valutare se e in che misura</w:t>
      </w:r>
      <w:r w:rsidRPr="003E7ADE">
        <w:t xml:space="preserve"> – al netto di queste operazioni di preventiva scrematura, pure imposte dalla legge – </w:t>
      </w:r>
      <w:r w:rsidRPr="00052051">
        <w:rPr>
          <w:highlight w:val="green"/>
        </w:rPr>
        <w:t>la conoscenza indiscriminata del residuo</w:t>
      </w:r>
      <w:r w:rsidRPr="003E7ADE">
        <w:t xml:space="preserve">, pur sempre ampio, </w:t>
      </w:r>
      <w:r w:rsidRPr="00052051">
        <w:rPr>
          <w:highlight w:val="green"/>
        </w:rPr>
        <w:t>ventaglio di informazioni e dati personali di natura reddituale e patrimoniale contenuti nella documentazione oggetto di</w:t>
      </w:r>
      <w:r w:rsidRPr="003E7ADE">
        <w:t xml:space="preserve"> </w:t>
      </w:r>
      <w:r w:rsidRPr="00052051">
        <w:rPr>
          <w:highlight w:val="green"/>
        </w:rPr>
        <w:lastRenderedPageBreak/>
        <w:t xml:space="preserve">pubblicazione appaia </w:t>
      </w:r>
      <w:r w:rsidRPr="00052051">
        <w:rPr>
          <w:highlight w:val="green"/>
          <w:u w:val="single"/>
        </w:rPr>
        <w:t>necessaria e proporzionata</w:t>
      </w:r>
      <w:r w:rsidRPr="00052051">
        <w:rPr>
          <w:highlight w:val="green"/>
        </w:rPr>
        <w:t xml:space="preserve"> rispetto </w:t>
      </w:r>
      <w:r w:rsidRPr="00052051">
        <w:rPr>
          <w:highlight w:val="green"/>
          <w:u w:val="single"/>
        </w:rPr>
        <w:t xml:space="preserve">alle finalità </w:t>
      </w:r>
      <w:r w:rsidRPr="00052051">
        <w:rPr>
          <w:highlight w:val="green"/>
        </w:rPr>
        <w:t xml:space="preserve">perseguite dalla legislazione </w:t>
      </w:r>
      <w:r w:rsidRPr="00052051">
        <w:rPr>
          <w:highlight w:val="green"/>
          <w:u w:val="single"/>
        </w:rPr>
        <w:t>sulla trasparenza.</w:t>
      </w:r>
    </w:p>
    <w:p w14:paraId="1513C751" w14:textId="77777777" w:rsidR="003E7ADE" w:rsidRPr="003E7ADE" w:rsidRDefault="003E7ADE" w:rsidP="003E7ADE"/>
    <w:p w14:paraId="32D2395B" w14:textId="77777777" w:rsidR="003E7ADE" w:rsidRPr="003E7ADE" w:rsidRDefault="003E7ADE" w:rsidP="003E7ADE">
      <w:r w:rsidRPr="003E7ADE">
        <w:t>Ebbene, la disposizione censurata non risponde alle due condizioni richieste dal test di proporzionalità: l’imposizione di oneri non sproporzionati rispetto ai fini perseguiti, e la scelta della misura meno restrittiva dei diritti che si fronteggiano.</w:t>
      </w:r>
    </w:p>
    <w:p w14:paraId="45EF241C" w14:textId="77777777" w:rsidR="003E7ADE" w:rsidRPr="003E7ADE" w:rsidRDefault="003E7ADE" w:rsidP="003E7ADE"/>
    <w:p w14:paraId="02492E07" w14:textId="77777777" w:rsidR="001633DD" w:rsidRPr="003E7ADE" w:rsidRDefault="003E7ADE" w:rsidP="003E7ADE">
      <w:r w:rsidRPr="003E7ADE">
        <w:t>Viola perciò l’art. 3 Cost., innanzitutto sotto il profilo della ragionevolezza intrinseca, imporre a tutti indiscriminatamente i titolari d’incarichi dirigenziali di pubblicare una dichiarazione contenente l’indicazione dei redditi soggetti all’IRPEF nonché dei diritti reali su beni immobili e su beni mobili iscritti in pubblici registri, delle azioni di società, delle quote di partecipazione a società e dell’esercizio di funzioni di amministratore o di sindaco di società (con obblighi estesi al coniuge non separato e ai parenti entro il secondo grado, ove gli stessi vi consentano e fatta salva la necessità di dare evidenza, in ogni caso, al mancato consenso).</w:t>
      </w:r>
    </w:p>
    <w:p w14:paraId="4C776C94" w14:textId="77777777" w:rsidR="001633DD" w:rsidRPr="003E7ADE" w:rsidRDefault="001633DD" w:rsidP="001633DD">
      <w:r w:rsidRPr="003E7ADE">
        <w:t>5.3.1</w:t>
      </w:r>
      <w:r w:rsidRPr="0058730D">
        <w:rPr>
          <w:highlight w:val="green"/>
        </w:rPr>
        <w:t>.– L’onere di pubblicazione</w:t>
      </w:r>
      <w:r w:rsidRPr="003E7ADE">
        <w:t xml:space="preserve"> in questione </w:t>
      </w:r>
      <w:r w:rsidRPr="0058730D">
        <w:rPr>
          <w:highlight w:val="green"/>
        </w:rPr>
        <w:t>risulta,</w:t>
      </w:r>
      <w:r w:rsidRPr="003E7ADE">
        <w:t xml:space="preserve"> in primo luogo, </w:t>
      </w:r>
      <w:r w:rsidRPr="0058730D">
        <w:rPr>
          <w:highlight w:val="green"/>
        </w:rPr>
        <w:t>sproporzionato</w:t>
      </w:r>
      <w:r w:rsidRPr="003E7ADE">
        <w:t xml:space="preserve"> </w:t>
      </w:r>
      <w:r w:rsidRPr="0058730D">
        <w:rPr>
          <w:highlight w:val="green"/>
        </w:rPr>
        <w:t>rispetto alla finalità</w:t>
      </w:r>
      <w:r w:rsidRPr="003E7ADE">
        <w:t xml:space="preserve"> principale perseguita, quella </w:t>
      </w:r>
      <w:r w:rsidRPr="0058730D">
        <w:rPr>
          <w:highlight w:val="green"/>
        </w:rPr>
        <w:t>di contrasto alla corruzione</w:t>
      </w:r>
      <w:r w:rsidRPr="003E7ADE">
        <w:t xml:space="preserve"> nell’ambito della pubblica amministrazione.</w:t>
      </w:r>
    </w:p>
    <w:p w14:paraId="1C8D3FCA" w14:textId="77777777" w:rsidR="001633DD" w:rsidRPr="003E7ADE" w:rsidRDefault="001633DD" w:rsidP="001633DD"/>
    <w:p w14:paraId="71D4E094" w14:textId="77777777" w:rsidR="001633DD" w:rsidRPr="003E7ADE" w:rsidRDefault="001633DD" w:rsidP="001633DD">
      <w:r w:rsidRPr="003E7ADE">
        <w:t>La norma impone la pubblicazione di una massa notevolissima di dati personali, considerata la platea dei destinatari: circa centoquarantamila interessati (senza considerare coniugi e parenti entro il secondo grado), secondo le rilevazioni operate dall’ARAN e citate dal Garante per la protezione dei dati personali (nel parere reso il 3 marzo 2016 sullo schema di decreto legislativo che, successivamente approvato dal Governo, come d.lgs. n. 97 del 2016, ha introdotto la disposizione censurata).</w:t>
      </w:r>
    </w:p>
    <w:p w14:paraId="0EB87073" w14:textId="77777777" w:rsidR="001633DD" w:rsidRPr="003E7ADE" w:rsidRDefault="001633DD" w:rsidP="001633DD"/>
    <w:p w14:paraId="54BEA7CB" w14:textId="77777777" w:rsidR="001633DD" w:rsidRPr="003E7ADE" w:rsidRDefault="001633DD" w:rsidP="001633DD">
      <w:r w:rsidRPr="003E7ADE">
        <w:t>Non erra il giudice rimettente laddove, considerata tale massa di dati, intravede un rischio di frustrazione delle stesse esigenze di informazione veritiera e, quindi, di controllo sul perseguimento delle funzioni istituzionali e sull’utilizzo delle risorse pubbliche, poste a base della normativa sulla trasparenza.</w:t>
      </w:r>
    </w:p>
    <w:p w14:paraId="3138038B" w14:textId="77777777" w:rsidR="001633DD" w:rsidRPr="003E7ADE" w:rsidRDefault="001633DD" w:rsidP="001633DD"/>
    <w:p w14:paraId="4CECBB72" w14:textId="77777777" w:rsidR="001633DD" w:rsidRPr="003E7ADE" w:rsidRDefault="001633DD" w:rsidP="001633DD">
      <w:r w:rsidRPr="00264019">
        <w:rPr>
          <w:highlight w:val="green"/>
        </w:rPr>
        <w:t>La pubblicazione di quantità così massicce di dati, infatti, non agevola affatto la ricerca di quelli più significativi a determinati fini</w:t>
      </w:r>
      <w:r w:rsidRPr="003E7ADE">
        <w:t xml:space="preserve"> (nel nostro caso particolare, ai fini di informazione veritiera, anche a scopi </w:t>
      </w:r>
      <w:proofErr w:type="spellStart"/>
      <w:r w:rsidRPr="003E7ADE">
        <w:t>anticorruttivi</w:t>
      </w:r>
      <w:proofErr w:type="spellEnd"/>
      <w:r w:rsidRPr="003E7ADE">
        <w:t>) se non siano utilizzati efficaci strumenti di elaborazione, che non è ragionevole supporre siano a disposizione dei singoli cittadini.</w:t>
      </w:r>
    </w:p>
    <w:p w14:paraId="30DFD6FC" w14:textId="77777777" w:rsidR="001633DD" w:rsidRPr="003E7ADE" w:rsidRDefault="001633DD" w:rsidP="001633DD"/>
    <w:p w14:paraId="164761D5" w14:textId="77777777" w:rsidR="001633DD" w:rsidRPr="003E7ADE" w:rsidRDefault="001633DD" w:rsidP="001633DD">
      <w:r w:rsidRPr="003E7ADE">
        <w:t xml:space="preserve">Sotto questo profilo, la disposizione in esame finisce per risultare in contrasto con il principio per cui, «nelle operazioni di bilanciamento, non può esservi un decremento di tutela di un diritto fondamentale se ad esso non fa riscontro un corrispondente incremento di tutela di altro interesse di pari rango» (sentenza n. 143 del 2013). Nel caso in esame, alla compressione – indiscutibile – del diritto alla protezione dei dati personali non corrisponde, prima </w:t>
      </w:r>
      <w:proofErr w:type="spellStart"/>
      <w:r w:rsidRPr="003E7ADE">
        <w:t>facie</w:t>
      </w:r>
      <w:proofErr w:type="spellEnd"/>
      <w:r w:rsidRPr="003E7ADE">
        <w:t>, un paragonabile incremento né della tutela del contrapposto diritto dei cittadini ad essere correttamente informati, né dell’interesse pubblico alla prevenzione e alla repressione dei fenomeni di corruzione.</w:t>
      </w:r>
    </w:p>
    <w:p w14:paraId="4B80EB84" w14:textId="77777777" w:rsidR="001633DD" w:rsidRPr="003E7ADE" w:rsidRDefault="001633DD" w:rsidP="001633DD"/>
    <w:p w14:paraId="2BD7F734" w14:textId="77777777" w:rsidR="001633DD" w:rsidRPr="003E7ADE" w:rsidRDefault="001633DD" w:rsidP="001633DD">
      <w:r w:rsidRPr="003E7ADE">
        <w:lastRenderedPageBreak/>
        <w:t xml:space="preserve">Tutt’al contrario, la stessa autorità preposta alla lotta al fenomeno della corruzione, segnala, non diversamente da quella preposta alla tutela dei dati personali, che </w:t>
      </w:r>
      <w:r w:rsidRPr="008B3253">
        <w:rPr>
          <w:highlight w:val="green"/>
        </w:rPr>
        <w:t>il rischio è quello di generare “opacità per confusione”</w:t>
      </w:r>
      <w:r w:rsidRPr="003E7ADE">
        <w:t>, proprio per l’irragionevole mancata selezione, a monte, delle informazioni più idonee al perseguimento dei legittimi obiettivi perseguiti.</w:t>
      </w:r>
    </w:p>
    <w:p w14:paraId="17334DF9" w14:textId="77777777" w:rsidR="001633DD" w:rsidRPr="003E7ADE" w:rsidRDefault="001633DD" w:rsidP="001633DD"/>
    <w:p w14:paraId="26431942" w14:textId="77777777" w:rsidR="001633DD" w:rsidRPr="003E7ADE" w:rsidRDefault="001633DD" w:rsidP="001633DD">
      <w:r w:rsidRPr="003E7ADE">
        <w:t>Sono le stesse peculiari modalità di pubblicazione imposte dal d.lgs. n. 33 del 2013 ad aggravare il carattere, già in sé sproporzionato, dell’obbligo di pubblicare i dati di cui si discute, in quanto posto a carico della totalità dei dirigenti pubblici.</w:t>
      </w:r>
    </w:p>
    <w:p w14:paraId="772CBD9C" w14:textId="77777777" w:rsidR="001633DD" w:rsidRPr="003E7ADE" w:rsidRDefault="001633DD" w:rsidP="001633DD"/>
    <w:p w14:paraId="0A72F233" w14:textId="77777777" w:rsidR="003E7ADE" w:rsidRDefault="001633DD" w:rsidP="001633DD">
      <w:r w:rsidRPr="003E7ADE">
        <w:t xml:space="preserve">L’indicizzazione e la libera rintracciabilità sul web, con l’ausilio di comuni motori di ricerca, dei dati personali pubblicati, non è coerente al fine di favorire la corretta conoscenza della condotta della pubblica dirigenza e delle modalità di utilizzo delle risorse pubbliche. Tali forme di pubblicità rischiano piuttosto di consentire </w:t>
      </w:r>
      <w:r w:rsidRPr="008B3253">
        <w:rPr>
          <w:highlight w:val="yellow"/>
        </w:rPr>
        <w:t>il reperimento “casuale” di dati personali, stimolando altresì forme di ricerca ispirate unicamente dall’esigenza di soddisfare mere curiosità</w:t>
      </w:r>
      <w:r w:rsidRPr="003E7ADE">
        <w:t>.</w:t>
      </w:r>
    </w:p>
    <w:p w14:paraId="76C250FC" w14:textId="77777777" w:rsidR="003E7ADE" w:rsidRDefault="003E7ADE" w:rsidP="001633DD"/>
    <w:p w14:paraId="17A9D82C" w14:textId="77777777" w:rsidR="001633DD" w:rsidRDefault="001633DD" w:rsidP="001633DD">
      <w:r>
        <w:t xml:space="preserve">Si tratta di un rischio evidenziato anche dalla giurisprudenza della Corte europea dei diritti dell’uomo. Alla luce dello sviluppo della tecnologia informatica e dell’ampliamento delle possibilità di trattamento dei dati personali dovuto all’automatizzazione, la Corte EDU si è soffermata sulla stretta relazione esistente tra tutela della vita privata (art. 8 CEDU) e protezione dei dati personali, interpretando anche quest’ultima come tutela dell’autonomia personale da ingerenze eccessive da parte di soggetti privati e pubblici (Corte EDU, Grande camera, sentenze 16 febbraio 2000, </w:t>
      </w:r>
      <w:proofErr w:type="spellStart"/>
      <w:r>
        <w:t>Amann</w:t>
      </w:r>
      <w:proofErr w:type="spellEnd"/>
      <w:r>
        <w:t xml:space="preserve"> contro Svizzera, e 6 aprile 2010, </w:t>
      </w:r>
      <w:proofErr w:type="spellStart"/>
      <w:r>
        <w:t>Flinkkilä</w:t>
      </w:r>
      <w:proofErr w:type="spellEnd"/>
      <w:r>
        <w:t xml:space="preserve"> e altri contro Finlandia).</w:t>
      </w:r>
    </w:p>
    <w:p w14:paraId="69D6D6F0" w14:textId="77777777" w:rsidR="001633DD" w:rsidRDefault="001633DD" w:rsidP="001633DD"/>
    <w:p w14:paraId="7200B5E9" w14:textId="77777777" w:rsidR="001633DD" w:rsidRDefault="001633DD" w:rsidP="001633DD">
      <w:r>
        <w:t xml:space="preserve">In una significativa pronuncia (sentenza 8 novembre 2016, Magyar contro Ungheria), la Grande camera della Corte EDU ha osservato come l’interesse sotteso all’accesso a dati personali per fini di interesse pubblico non può essere ridotto alla “sete di informazioni” sulla vita privata degli altri («The public </w:t>
      </w:r>
      <w:proofErr w:type="spellStart"/>
      <w:r>
        <w:t>interest</w:t>
      </w:r>
      <w:proofErr w:type="spellEnd"/>
      <w:r>
        <w:t xml:space="preserve"> </w:t>
      </w:r>
      <w:proofErr w:type="spellStart"/>
      <w:r>
        <w:t>cannot</w:t>
      </w:r>
      <w:proofErr w:type="spellEnd"/>
      <w:r>
        <w:t xml:space="preserve"> be </w:t>
      </w:r>
      <w:proofErr w:type="spellStart"/>
      <w:r>
        <w:t>reduced</w:t>
      </w:r>
      <w:proofErr w:type="spellEnd"/>
      <w:r>
        <w:t xml:space="preserve"> to the </w:t>
      </w:r>
      <w:proofErr w:type="spellStart"/>
      <w:r>
        <w:t>public’s</w:t>
      </w:r>
      <w:proofErr w:type="spellEnd"/>
      <w:r>
        <w:t xml:space="preserve"> </w:t>
      </w:r>
      <w:proofErr w:type="spellStart"/>
      <w:r>
        <w:t>thirst</w:t>
      </w:r>
      <w:proofErr w:type="spellEnd"/>
      <w:r>
        <w:t xml:space="preserve"> for information </w:t>
      </w:r>
      <w:proofErr w:type="spellStart"/>
      <w:r>
        <w:t>about</w:t>
      </w:r>
      <w:proofErr w:type="spellEnd"/>
      <w:r>
        <w:t xml:space="preserve"> the private life of </w:t>
      </w:r>
      <w:proofErr w:type="spellStart"/>
      <w:r>
        <w:t>others</w:t>
      </w:r>
      <w:proofErr w:type="spellEnd"/>
      <w:r>
        <w:t xml:space="preserve">, or to an </w:t>
      </w:r>
      <w:proofErr w:type="spellStart"/>
      <w:r>
        <w:t>audience’s</w:t>
      </w:r>
      <w:proofErr w:type="spellEnd"/>
      <w:r>
        <w:t xml:space="preserve"> </w:t>
      </w:r>
      <w:proofErr w:type="spellStart"/>
      <w:r>
        <w:t>wish</w:t>
      </w:r>
      <w:proofErr w:type="spellEnd"/>
      <w:r>
        <w:t xml:space="preserve"> for </w:t>
      </w:r>
      <w:proofErr w:type="spellStart"/>
      <w:r>
        <w:t>sensationalism</w:t>
      </w:r>
      <w:proofErr w:type="spellEnd"/>
      <w:r>
        <w:t xml:space="preserve"> or </w:t>
      </w:r>
      <w:proofErr w:type="spellStart"/>
      <w:r>
        <w:t>even</w:t>
      </w:r>
      <w:proofErr w:type="spellEnd"/>
      <w:r>
        <w:t xml:space="preserve"> </w:t>
      </w:r>
      <w:proofErr w:type="spellStart"/>
      <w:r>
        <w:t>voyeurism</w:t>
      </w:r>
      <w:proofErr w:type="spellEnd"/>
      <w:r>
        <w:t>»: § 162).</w:t>
      </w:r>
    </w:p>
    <w:p w14:paraId="204FAE19" w14:textId="77777777" w:rsidR="001633DD" w:rsidRDefault="001633DD" w:rsidP="001633DD"/>
    <w:p w14:paraId="2BD6B1B3" w14:textId="77777777" w:rsidR="001633DD" w:rsidRDefault="001633DD" w:rsidP="001633DD">
      <w:r>
        <w:t xml:space="preserve">5.3.2.– Anche sotto il secondo profilo, quello della necessaria </w:t>
      </w:r>
      <w:r w:rsidRPr="008B3253">
        <w:rPr>
          <w:highlight w:val="green"/>
        </w:rPr>
        <w:t>scelta della misura meno restrittiva dei diritti fondamentali in potenziale tensione</w:t>
      </w:r>
      <w:r>
        <w:t>, la disposizione censurata non supera il test di proporzionalità.</w:t>
      </w:r>
    </w:p>
    <w:p w14:paraId="666BF7D7" w14:textId="77777777" w:rsidR="001633DD" w:rsidRDefault="001633DD" w:rsidP="001633DD"/>
    <w:p w14:paraId="570FEED0" w14:textId="77777777" w:rsidR="001633DD" w:rsidRDefault="001633DD" w:rsidP="001633DD">
      <w:r w:rsidRPr="008B3253">
        <w:rPr>
          <w:highlight w:val="yellow"/>
        </w:rPr>
        <w:t>Esistono senz’altro soluzioni alternative a quella ora in esame</w:t>
      </w:r>
      <w:r>
        <w:t>, tante quanti sono i modelli e le tecniche immaginabili per bilanciare adeguatamente le contrapposte esigenze di riservatezza e trasparenza, entrambe degne di adeguata valorizzazione, ma nessuna delle due passibile di eccessiva compressione.</w:t>
      </w:r>
    </w:p>
    <w:p w14:paraId="19497722" w14:textId="77777777" w:rsidR="001633DD" w:rsidRDefault="001633DD" w:rsidP="001633DD"/>
    <w:p w14:paraId="326C1776" w14:textId="77777777" w:rsidR="001633DD" w:rsidRDefault="001633DD" w:rsidP="001633DD">
      <w:r>
        <w:t>Alcune di tali soluzioni – privilegiate, peraltro, in altri ordinamenti europei – sono state ricordate anche dal giudice rimettente</w:t>
      </w:r>
      <w:r w:rsidRPr="008B3253">
        <w:rPr>
          <w:highlight w:val="yellow"/>
        </w:rPr>
        <w:t>: ad esempio</w:t>
      </w:r>
      <w:r>
        <w:t xml:space="preserve">, la </w:t>
      </w:r>
      <w:proofErr w:type="spellStart"/>
      <w:r w:rsidRPr="008B3253">
        <w:rPr>
          <w:highlight w:val="yellow"/>
        </w:rPr>
        <w:t>predefinizione</w:t>
      </w:r>
      <w:proofErr w:type="spellEnd"/>
      <w:r w:rsidRPr="008B3253">
        <w:rPr>
          <w:highlight w:val="yellow"/>
        </w:rPr>
        <w:t xml:space="preserve"> di soglie reddituali il cui superamento sia condizione necessaria per far scattare l’obbligo di pubblicazione</w:t>
      </w:r>
      <w:r>
        <w:t>; la diffusione di dati coperti dall’anonimato; la pubblicazione in forma nominativa di informazioni secondo scaglioni; il semplice deposito delle dichiarazioni personali presso l’autorità di controllo competente.</w:t>
      </w:r>
    </w:p>
    <w:p w14:paraId="77CCE7F9" w14:textId="77777777" w:rsidR="001633DD" w:rsidRDefault="001633DD" w:rsidP="001633DD"/>
    <w:p w14:paraId="0AEC410F" w14:textId="77777777" w:rsidR="001633DD" w:rsidRDefault="001633DD" w:rsidP="001633DD">
      <w:r>
        <w:t>Quest’ultima soluzione, del resto, era quella adottata prima del d.lgs. n. 97 del 2016, nell’ambito di una disciplina (art. 13, commi 1 e 3, del d.P.R. 16 aprile 2013, n. 62, contenente «Regolamento recante codice di comportamento dei dipendenti pubblici, a norma dell’articolo 54 del decreto legislativo 30 marzo 2001, n. 165», e tuttora vigente) che impone ai titolari d’incarichi dirigenziali l’obbligo di fornire alle amministrazioni di appartenenza, con onere di aggiornamento annuale, le informazioni sulla propria situazione reddituale e patrimoniale, che però non erano rese pubbliche (se non su apposita istanza), e, comunque, non con le modalità previste dal d.lgs. n. 33 del 2013 e in precedenza illustrate.</w:t>
      </w:r>
    </w:p>
    <w:p w14:paraId="24888AD5" w14:textId="77777777" w:rsidR="001633DD" w:rsidRDefault="001633DD" w:rsidP="001633DD"/>
    <w:p w14:paraId="2542D191" w14:textId="77777777" w:rsidR="001633DD" w:rsidRDefault="001633DD" w:rsidP="001633DD">
      <w:r w:rsidRPr="008B3253">
        <w:rPr>
          <w:highlight w:val="yellow"/>
        </w:rPr>
        <w:t>Non spetta a questa Corte indicare la soluzione più idonea a bilanciare i diritti antagonisti, rientrando la scelta dello strumento ritenuto più adeguato nella ampia discrezionalità del legislatore.</w:t>
      </w:r>
    </w:p>
    <w:p w14:paraId="0F6E6665" w14:textId="77777777" w:rsidR="001633DD" w:rsidRDefault="001633DD" w:rsidP="001633DD"/>
    <w:p w14:paraId="195AE572" w14:textId="77777777" w:rsidR="001633DD" w:rsidRDefault="001633DD" w:rsidP="001633DD">
      <w:r>
        <w:t>Tuttavia, non si può non rilevare sin d’ora – e in attesa di una revisione complessiva della disciplina – che vi è una manifesta sproporzione del congegno normativo approntato rispetto al perseguimento dei fini legittimamente perseguiti, almeno ove applicato, senza alcuna differenziazione, alla totalità dei titolari d’incarichi dirigenziali.</w:t>
      </w:r>
    </w:p>
    <w:p w14:paraId="4F20F518" w14:textId="77777777" w:rsidR="001633DD" w:rsidRDefault="001633DD" w:rsidP="001633DD"/>
    <w:p w14:paraId="3E6779C7" w14:textId="77777777" w:rsidR="001633DD" w:rsidRDefault="001633DD" w:rsidP="001633DD">
      <w:r>
        <w:t>5.4</w:t>
      </w:r>
      <w:r w:rsidRPr="008B3253">
        <w:rPr>
          <w:highlight w:val="green"/>
        </w:rPr>
        <w:t>.– La disposizione censurata</w:t>
      </w:r>
      <w:r>
        <w:t xml:space="preserve">, come si è più volte sottolineato, </w:t>
      </w:r>
      <w:r w:rsidRPr="008B3253">
        <w:rPr>
          <w:highlight w:val="green"/>
        </w:rPr>
        <w:t>non opera alcuna distinzione all’interno della categoria dei dirigenti amministrativi, vincolandoli tutti all’obbligo di pubblicazione dei dati indicati</w:t>
      </w:r>
      <w:r>
        <w:t>. Il legislatore non prevede alcuna differenziazione in ordine al livello di potere decisionale o gestionale. Eppure, è manifesto che tale livello non può che influenzare, sia la gravità del rischio corruttivo – che la disposizione stessa, come si presuppone, intende scongiurare – sia le conseguenti necessità di trasparenza e informazione.</w:t>
      </w:r>
    </w:p>
    <w:p w14:paraId="22B79BE4" w14:textId="77777777" w:rsidR="001633DD" w:rsidRDefault="001633DD" w:rsidP="001633DD"/>
    <w:p w14:paraId="78E43013" w14:textId="77777777" w:rsidR="001633DD" w:rsidRDefault="001633DD" w:rsidP="001633DD">
      <w:r w:rsidRPr="00626F3B">
        <w:rPr>
          <w:highlight w:val="yellow"/>
        </w:rPr>
        <w:t>La stessa legislazione anticorruzione presuppone distinzioni tra i titolari d’incarichi dirigenziali: l’art. 1, comma 5, lettera a), della legge n. 190 del 2012</w:t>
      </w:r>
      <w:r>
        <w:t xml:space="preserve">, infatti, </w:t>
      </w:r>
      <w:r w:rsidRPr="00626F3B">
        <w:rPr>
          <w:highlight w:val="yellow"/>
        </w:rPr>
        <w:t>obbliga le pubbliche amministrazioni centrali a definire e trasmettere al Dipartimento della funzione pubblica un piano di prevenzione della corruzione che fornisca «una valutazione del diverso livello di esposizione degli uffici al rischio di corruzione»</w:t>
      </w:r>
      <w:r>
        <w:t xml:space="preserve"> e indichi «gli interventi organizzativi volti a prevenire il medesimo rischio».</w:t>
      </w:r>
    </w:p>
    <w:p w14:paraId="65153639" w14:textId="77777777" w:rsidR="001633DD" w:rsidRDefault="001633DD" w:rsidP="001633DD"/>
    <w:p w14:paraId="79CE0324" w14:textId="77777777" w:rsidR="001633DD" w:rsidRDefault="001633DD" w:rsidP="001633DD">
      <w:r>
        <w:t>A questa stregua, è corretto l’insistito rilievo del giudice rimettente, che sottolinea come la mancanza di qualsivoglia differenziazione tra dirigenti risulti in contrasto, ad un tempo, con il principio di eguaglianza e, di nuovo, con il principio di proporzionalità, che dovrebbe guidare ogni operazione di bilanciamento tra diritti fondamentali antagonisti.</w:t>
      </w:r>
    </w:p>
    <w:p w14:paraId="6F5B857E" w14:textId="77777777" w:rsidR="001633DD" w:rsidRDefault="001633DD" w:rsidP="001633DD"/>
    <w:p w14:paraId="251D3813" w14:textId="77777777" w:rsidR="001633DD" w:rsidRDefault="001633DD" w:rsidP="001633DD">
      <w:r w:rsidRPr="00626F3B">
        <w:rPr>
          <w:highlight w:val="yellow"/>
        </w:rPr>
        <w:t>Il legislatore avrebbe perciò dovuto operare distinzioni in rapporto al grado di esposizione dell’incarico pubblico al rischio di corruzione</w:t>
      </w:r>
      <w:r>
        <w:t xml:space="preserve"> e all’ambito di esercizio delle relative funzioni, prevedendo coerentemente livelli differenziati di pervasività e completezza delle informazioni reddituali e patrimoniali da pubblicare.</w:t>
      </w:r>
    </w:p>
    <w:p w14:paraId="6CFCE9C5" w14:textId="77777777" w:rsidR="001633DD" w:rsidRDefault="001633DD" w:rsidP="001633DD"/>
    <w:p w14:paraId="3DA12599" w14:textId="77777777" w:rsidR="001633DD" w:rsidRPr="00626F3B" w:rsidRDefault="001633DD" w:rsidP="001633DD">
      <w:pPr>
        <w:rPr>
          <w:u w:val="single"/>
        </w:rPr>
      </w:pPr>
      <w:r w:rsidRPr="00626F3B">
        <w:rPr>
          <w:highlight w:val="yellow"/>
          <w:u w:val="single"/>
        </w:rPr>
        <w:t xml:space="preserve">Con riguardo ai titolari di incarichi dirigenziali, la stessa Autorità nazionale anticorruzione (ANAC), nell’atto di segnalazione n. 6 del 20 dicembre 2017, ha ritenuto di suggerire al Parlamento e al Governo una </w:t>
      </w:r>
      <w:r w:rsidRPr="00626F3B">
        <w:rPr>
          <w:highlight w:val="yellow"/>
          <w:u w:val="single"/>
        </w:rPr>
        <w:lastRenderedPageBreak/>
        <w:t>modifica normativa che operi una graduazione degli obblighi di pubblicazione proprio in relazione al ruolo, alle responsabilità e alla carica ricoperta dai dirigenti.</w:t>
      </w:r>
    </w:p>
    <w:p w14:paraId="6A2C424F" w14:textId="77777777" w:rsidR="001633DD" w:rsidRDefault="001633DD" w:rsidP="001633DD"/>
    <w:p w14:paraId="3EF8C7D6" w14:textId="77777777" w:rsidR="001633DD" w:rsidRDefault="001633DD" w:rsidP="001633DD">
      <w:r>
        <w:t>Non prevedendo invece una consimile graduazione, la disposizione censurata si pone in contrasto con l’art. 3 Cost.</w:t>
      </w:r>
    </w:p>
    <w:p w14:paraId="69172F3C" w14:textId="77777777" w:rsidR="001633DD" w:rsidRDefault="001633DD" w:rsidP="001633DD"/>
    <w:p w14:paraId="397C107A" w14:textId="77777777" w:rsidR="001633DD" w:rsidRDefault="001633DD" w:rsidP="001633DD">
      <w:r>
        <w:t>6.– Questa Corte non può esimersi, tuttavia, dal considerare che una declaratoria d’illegittimità costituzionale che si limiti all’ablazione, nella disposizione censurata, del riferimento ai dati indicati nell’art. 14, comma 1, lettera f), lascerebbe del tutto privi di considerazione principi costituzionali meritevoli di tutela.</w:t>
      </w:r>
    </w:p>
    <w:p w14:paraId="6790DF93" w14:textId="77777777" w:rsidR="001633DD" w:rsidRDefault="001633DD" w:rsidP="001633DD"/>
    <w:p w14:paraId="3BDE00A4" w14:textId="77777777" w:rsidR="001633DD" w:rsidRDefault="001633DD" w:rsidP="001633DD">
      <w:r>
        <w:t>Sussistono esigenze di trasparenza e pubblicità che possono non irragionevolmente rivolgersi nei confronti di soggetti cui siano attribuiti ruoli dirigenziali di particolare importanza.</w:t>
      </w:r>
    </w:p>
    <w:p w14:paraId="4ECB5F2E" w14:textId="77777777" w:rsidR="001633DD" w:rsidRDefault="001633DD" w:rsidP="001633DD"/>
    <w:p w14:paraId="6B0F4C1D" w14:textId="77777777" w:rsidR="001633DD" w:rsidRDefault="001633DD" w:rsidP="001633DD">
      <w:r>
        <w:t>Ha osservato l’Avvocatura generale dello Stato che «è proprio il fatto di essere permanentemente e stabilmente al servizio delle pubbliche amministrazioni, con funzioni gestionali apicali», a costituire la giustificazione del regime aperto, di massima trasparenza, per i gestori della cosa pubblica.</w:t>
      </w:r>
    </w:p>
    <w:p w14:paraId="44E7DDA9" w14:textId="77777777" w:rsidR="001633DD" w:rsidRDefault="001633DD" w:rsidP="001633DD"/>
    <w:p w14:paraId="0E2F703E" w14:textId="77777777" w:rsidR="001633DD" w:rsidRDefault="001633DD" w:rsidP="001633DD">
      <w:r>
        <w:t>Sorge, dunque, l’esigenza di identificare quei titolari d’incarichi dirigenziali ai quali la disposizione possa essere applicata, senza che la compressione della tutela dei dati personali risulti priva di adeguata giustificazione, in contrasto con il principio di proporzionalità.</w:t>
      </w:r>
    </w:p>
    <w:p w14:paraId="4CF1B7D0" w14:textId="77777777" w:rsidR="001633DD" w:rsidRDefault="001633DD" w:rsidP="001633DD"/>
    <w:p w14:paraId="702596BA" w14:textId="77777777" w:rsidR="001633DD" w:rsidRPr="00626F3B" w:rsidRDefault="001633DD" w:rsidP="001633DD">
      <w:pPr>
        <w:rPr>
          <w:highlight w:val="green"/>
        </w:rPr>
      </w:pPr>
      <w:r w:rsidRPr="00626F3B">
        <w:rPr>
          <w:highlight w:val="green"/>
        </w:rPr>
        <w:t>È evidente, a questo proposito, che le molteplici possibilità di classificare i livelli e le funzioni, all’interno della categoria dei dirigenti pubblici, anche in relazione alla diversa natura delle amministrazioni di appartenenza, impediscono di operare una selezione secondo criteri costituzionalmente obbligati.</w:t>
      </w:r>
    </w:p>
    <w:p w14:paraId="6D145A8C" w14:textId="77777777" w:rsidR="001633DD" w:rsidRPr="00626F3B" w:rsidRDefault="001633DD" w:rsidP="001633DD">
      <w:pPr>
        <w:rPr>
          <w:highlight w:val="green"/>
        </w:rPr>
      </w:pPr>
    </w:p>
    <w:p w14:paraId="40E2AC2A" w14:textId="77777777" w:rsidR="001633DD" w:rsidRDefault="001633DD" w:rsidP="001633DD">
      <w:r w:rsidRPr="00626F3B">
        <w:rPr>
          <w:highlight w:val="green"/>
        </w:rPr>
        <w:t>Non potrebbe essere questa Corte, infatti, a ridisegnare, tramite pronunce manipolative, il complessivo panorama, necessariamente diversificato, dei destinatari degli obblighi di trasparenza e delle modalità con le quali tali obblighi debbano essere attuati.</w:t>
      </w:r>
    </w:p>
    <w:p w14:paraId="52F3921C" w14:textId="77777777" w:rsidR="001633DD" w:rsidRDefault="001633DD" w:rsidP="001633DD"/>
    <w:p w14:paraId="6539279E" w14:textId="77777777" w:rsidR="001633DD" w:rsidRDefault="001633DD" w:rsidP="001633DD">
      <w:r>
        <w:t>Ciò spetta alla discrezionalità del legislatore, al quale il giudice costituzionale, nel rigoroso rispetto dei propri limiti d’intervento, non può sostituirsi.</w:t>
      </w:r>
    </w:p>
    <w:p w14:paraId="5CB1C45E" w14:textId="77777777" w:rsidR="001633DD" w:rsidRDefault="001633DD" w:rsidP="001633DD"/>
    <w:p w14:paraId="2AC74089" w14:textId="77777777" w:rsidR="009A2A7C" w:rsidRDefault="001633DD" w:rsidP="001633DD">
      <w:r>
        <w:t>Nondimeno, occorre assicurare, allo stato, la salvaguardia di un nucleo minimo di tutela del diritto alla trasparenza amministrativa in relazione ai dati personali indicati dalla disposizione censurata, in attesa di un indispensabile e complessivo nuovo intervento del legislatore.</w:t>
      </w:r>
    </w:p>
    <w:sectPr w:rsidR="009A2A7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3DD"/>
    <w:rsid w:val="00052051"/>
    <w:rsid w:val="001633DD"/>
    <w:rsid w:val="001A23E0"/>
    <w:rsid w:val="00264019"/>
    <w:rsid w:val="003E7ADE"/>
    <w:rsid w:val="004C1C05"/>
    <w:rsid w:val="0058730D"/>
    <w:rsid w:val="005A5AE7"/>
    <w:rsid w:val="005E5438"/>
    <w:rsid w:val="00626F3B"/>
    <w:rsid w:val="008B3253"/>
    <w:rsid w:val="009A2A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02FDC"/>
  <w15:chartTrackingRefBased/>
  <w15:docId w15:val="{86034C26-54C3-408D-961F-EF7CA25ED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2288</Words>
  <Characters>13048</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Torre Anna Maria </cp:lastModifiedBy>
  <cp:revision>2</cp:revision>
  <dcterms:created xsi:type="dcterms:W3CDTF">2025-12-30T13:34:00Z</dcterms:created>
  <dcterms:modified xsi:type="dcterms:W3CDTF">2025-12-30T13:34:00Z</dcterms:modified>
</cp:coreProperties>
</file>